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7A" w:rsidRDefault="001E3D57" w:rsidP="00D0081C">
      <w:pPr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25.3pt;height:80.35pt;visibility:visible">
            <v:imagedata r:id="rId6" r:href="rId7"/>
          </v:shape>
        </w:pict>
      </w:r>
    </w:p>
    <w:p w:rsidR="00D0081C" w:rsidRDefault="00D0081C" w:rsidP="00B46EC4">
      <w:pPr>
        <w:pBdr>
          <w:top w:val="single" w:sz="4" w:space="1" w:color="auto"/>
          <w:left w:val="single" w:sz="4" w:space="4" w:color="auto"/>
          <w:right w:val="single" w:sz="4" w:space="4" w:color="auto"/>
        </w:pBdr>
        <w:jc w:val="center"/>
      </w:pPr>
    </w:p>
    <w:p w:rsidR="0086307A" w:rsidRDefault="009E5C06" w:rsidP="0086307A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72"/>
          <w:szCs w:val="72"/>
        </w:rPr>
      </w:pPr>
      <w:r>
        <w:rPr>
          <w:b/>
          <w:sz w:val="72"/>
          <w:szCs w:val="72"/>
        </w:rPr>
        <w:t>Grup</w:t>
      </w:r>
      <w:r w:rsidR="0086307A">
        <w:rPr>
          <w:b/>
          <w:sz w:val="72"/>
          <w:szCs w:val="72"/>
        </w:rPr>
        <w:t>o de Matemática</w:t>
      </w:r>
    </w:p>
    <w:p w:rsidR="0086307A" w:rsidRDefault="0086307A" w:rsidP="0086307A">
      <w:pPr>
        <w:pStyle w:val="Ttulo"/>
        <w:pBdr>
          <w:left w:val="single" w:sz="4" w:space="4" w:color="auto"/>
          <w:right w:val="single" w:sz="4" w:space="4" w:color="auto"/>
        </w:pBdr>
        <w:rPr>
          <w:b/>
          <w:sz w:val="24"/>
        </w:rPr>
      </w:pPr>
    </w:p>
    <w:p w:rsidR="005449D3" w:rsidRDefault="005449D3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5449D3" w:rsidRPr="002D1E2A" w:rsidRDefault="005449D3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:rsidR="0086307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PLANIFICAÇÃO</w:t>
      </w:r>
    </w:p>
    <w:p w:rsidR="002D1E2A" w:rsidRDefault="002D1E2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sz w:val="72"/>
          <w:szCs w:val="72"/>
        </w:rPr>
      </w:pPr>
    </w:p>
    <w:p w:rsidR="0086307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96"/>
          <w:szCs w:val="96"/>
          <w:highlight w:val="lightGray"/>
        </w:rPr>
      </w:pPr>
      <w:r>
        <w:rPr>
          <w:b/>
          <w:sz w:val="72"/>
          <w:szCs w:val="72"/>
          <w:highlight w:val="lightGray"/>
        </w:rPr>
        <w:t>MATEMÁTICA</w:t>
      </w:r>
      <w:r>
        <w:rPr>
          <w:b/>
          <w:sz w:val="96"/>
          <w:szCs w:val="96"/>
          <w:highlight w:val="lightGray"/>
        </w:rPr>
        <w:t xml:space="preserve"> </w:t>
      </w:r>
    </w:p>
    <w:p w:rsidR="0086307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36"/>
          <w:szCs w:val="36"/>
          <w:highlight w:val="cyan"/>
        </w:rPr>
      </w:pPr>
    </w:p>
    <w:p w:rsidR="00B46EC4" w:rsidRDefault="00B46EC4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36"/>
          <w:szCs w:val="36"/>
          <w:highlight w:val="cyan"/>
        </w:rPr>
      </w:pPr>
    </w:p>
    <w:p w:rsidR="005449D3" w:rsidRPr="0070242D" w:rsidRDefault="005449D3" w:rsidP="00544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 xml:space="preserve">Curso Profissional de Técnico de </w:t>
      </w:r>
      <w:r w:rsidR="00E610EC">
        <w:rPr>
          <w:sz w:val="40"/>
          <w:szCs w:val="40"/>
        </w:rPr>
        <w:t>Ele</w:t>
      </w:r>
      <w:r>
        <w:rPr>
          <w:sz w:val="40"/>
          <w:szCs w:val="40"/>
        </w:rPr>
        <w:t>trónica, Automação e Computadores</w:t>
      </w:r>
    </w:p>
    <w:p w:rsidR="005449D3" w:rsidRDefault="005449D3" w:rsidP="00544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</w:p>
    <w:p w:rsidR="005449D3" w:rsidRPr="00EE15B8" w:rsidRDefault="005449D3" w:rsidP="00544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sz w:val="40"/>
          <w:szCs w:val="40"/>
        </w:rPr>
      </w:pPr>
      <w:r w:rsidRPr="00EE15B8">
        <w:rPr>
          <w:sz w:val="40"/>
          <w:szCs w:val="40"/>
        </w:rPr>
        <w:t>Curso Profissiona</w:t>
      </w:r>
      <w:r w:rsidR="00E610EC">
        <w:rPr>
          <w:sz w:val="40"/>
          <w:szCs w:val="40"/>
        </w:rPr>
        <w:t>l de Técnico de Instalações Elé</w:t>
      </w:r>
      <w:r w:rsidRPr="00EE15B8">
        <w:rPr>
          <w:sz w:val="40"/>
          <w:szCs w:val="40"/>
        </w:rPr>
        <w:t>tricas</w:t>
      </w:r>
    </w:p>
    <w:p w:rsidR="005449D3" w:rsidRPr="00DC45D3" w:rsidRDefault="005449D3" w:rsidP="00544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rPr>
          <w:b/>
          <w:sz w:val="40"/>
          <w:szCs w:val="40"/>
        </w:rPr>
      </w:pPr>
    </w:p>
    <w:p w:rsidR="0086307A" w:rsidRDefault="005449D3" w:rsidP="00544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  <w:r w:rsidRPr="00EE15B8">
        <w:rPr>
          <w:sz w:val="40"/>
          <w:szCs w:val="40"/>
        </w:rPr>
        <w:t>Curso Profissional de Técnico de Mecatrónica</w:t>
      </w:r>
    </w:p>
    <w:p w:rsidR="00257AB8" w:rsidRDefault="00257AB8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spacing w:line="360" w:lineRule="auto"/>
        <w:jc w:val="center"/>
        <w:rPr>
          <w:b/>
          <w:sz w:val="40"/>
          <w:szCs w:val="40"/>
        </w:rPr>
      </w:pPr>
    </w:p>
    <w:p w:rsidR="0086307A" w:rsidRPr="002D1E2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rPr>
          <w:b/>
          <w:sz w:val="40"/>
          <w:szCs w:val="40"/>
          <w:highlight w:val="cyan"/>
        </w:rPr>
      </w:pPr>
    </w:p>
    <w:p w:rsidR="0086307A" w:rsidRPr="00257AB8" w:rsidRDefault="0086307A" w:rsidP="00257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  <w:highlight w:val="lightGray"/>
        </w:rPr>
        <w:t>2º Ano</w:t>
      </w:r>
    </w:p>
    <w:p w:rsidR="0086307A" w:rsidRPr="002D1E2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5449D3" w:rsidRDefault="00E610EC" w:rsidP="001E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Ano Le</w:t>
      </w:r>
      <w:r w:rsidR="006C085F">
        <w:rPr>
          <w:b/>
          <w:sz w:val="44"/>
          <w:szCs w:val="44"/>
        </w:rPr>
        <w:t>tivo: 201</w:t>
      </w:r>
      <w:r w:rsidR="001E7E3A">
        <w:rPr>
          <w:b/>
          <w:sz w:val="44"/>
          <w:szCs w:val="44"/>
        </w:rPr>
        <w:t>3</w:t>
      </w:r>
      <w:r w:rsidR="006C085F">
        <w:rPr>
          <w:b/>
          <w:sz w:val="44"/>
          <w:szCs w:val="44"/>
        </w:rPr>
        <w:t>/201</w:t>
      </w:r>
      <w:r w:rsidR="001E7E3A">
        <w:rPr>
          <w:b/>
          <w:sz w:val="44"/>
          <w:szCs w:val="44"/>
        </w:rPr>
        <w:t>4</w:t>
      </w:r>
    </w:p>
    <w:p w:rsidR="0086307A" w:rsidRDefault="0086307A" w:rsidP="00863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6"/>
          <w:szCs w:val="6"/>
        </w:rPr>
      </w:pPr>
    </w:p>
    <w:p w:rsidR="0086307A" w:rsidRDefault="001E3D57" w:rsidP="001E3D57">
      <w:pPr>
        <w:pStyle w:val="Ttulo"/>
        <w:jc w:val="left"/>
      </w:pPr>
      <w:r>
        <w:rPr>
          <w:noProof/>
        </w:rPr>
        <w:pict>
          <v:shape id="_x0000_i1035" type="#_x0000_t75" style="width:425.3pt;height:80.35pt;visibility:visible">
            <v:imagedata r:id="rId6" r:href="rId8"/>
          </v:shape>
        </w:pict>
      </w:r>
    </w:p>
    <w:p w:rsidR="0086307A" w:rsidRDefault="0086307A" w:rsidP="0086307A">
      <w:pPr>
        <w:pStyle w:val="Ttulo"/>
        <w:rPr>
          <w:sz w:val="16"/>
          <w:szCs w:val="16"/>
          <w:bdr w:val="single" w:sz="4" w:space="0" w:color="auto" w:frame="1"/>
        </w:rPr>
      </w:pPr>
    </w:p>
    <w:p w:rsidR="00E610EC" w:rsidRDefault="00E610EC" w:rsidP="00E610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72"/>
          <w:szCs w:val="72"/>
        </w:rPr>
      </w:pPr>
      <w:r w:rsidRPr="00514DDF">
        <w:rPr>
          <w:b/>
          <w:sz w:val="40"/>
          <w:szCs w:val="40"/>
        </w:rPr>
        <w:t>Departamento de Matemática</w:t>
      </w:r>
      <w:r>
        <w:rPr>
          <w:b/>
          <w:sz w:val="40"/>
          <w:szCs w:val="40"/>
        </w:rPr>
        <w:t xml:space="preserve"> e Ciências Experimentais</w:t>
      </w:r>
      <w:r w:rsidRPr="00404C45">
        <w:rPr>
          <w:b/>
          <w:sz w:val="72"/>
          <w:szCs w:val="72"/>
        </w:rPr>
        <w:t xml:space="preserve"> </w:t>
      </w:r>
    </w:p>
    <w:p w:rsidR="00E610EC" w:rsidRDefault="00E610EC" w:rsidP="00E610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E610EC" w:rsidRDefault="00E610EC" w:rsidP="00E610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  <w:r w:rsidRPr="00D62F9E">
        <w:rPr>
          <w:b/>
          <w:sz w:val="40"/>
          <w:szCs w:val="40"/>
        </w:rPr>
        <w:t>Grupo de</w:t>
      </w:r>
      <w:r>
        <w:rPr>
          <w:b/>
          <w:sz w:val="40"/>
          <w:szCs w:val="40"/>
        </w:rPr>
        <w:t xml:space="preserve"> </w:t>
      </w:r>
      <w:r w:rsidRPr="00D62F9E">
        <w:rPr>
          <w:b/>
          <w:sz w:val="40"/>
          <w:szCs w:val="40"/>
        </w:rPr>
        <w:t>Matemática</w:t>
      </w:r>
    </w:p>
    <w:p w:rsidR="00E610EC" w:rsidRDefault="00E610EC" w:rsidP="00E610EC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</w:rPr>
      </w:pPr>
    </w:p>
    <w:p w:rsidR="0086307A" w:rsidRPr="001E3D57" w:rsidRDefault="00E610EC" w:rsidP="001E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80"/>
        </w:tabs>
        <w:jc w:val="center"/>
        <w:rPr>
          <w:b/>
          <w:sz w:val="28"/>
          <w:szCs w:val="28"/>
        </w:rPr>
      </w:pPr>
      <w:r>
        <w:rPr>
          <w:b/>
          <w:sz w:val="48"/>
          <w:szCs w:val="48"/>
          <w:highlight w:val="lightGray"/>
        </w:rPr>
        <w:t>Planificação de Matemática - 2</w:t>
      </w:r>
      <w:r w:rsidRPr="006959E2">
        <w:rPr>
          <w:b/>
          <w:sz w:val="48"/>
          <w:szCs w:val="48"/>
          <w:highlight w:val="lightGray"/>
        </w:rPr>
        <w:t>º Ano</w:t>
      </w:r>
    </w:p>
    <w:p w:rsidR="001E3D57" w:rsidRPr="001E3D57" w:rsidRDefault="00F90B0B" w:rsidP="001E3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Ano le</w:t>
      </w:r>
      <w:r w:rsidR="00A73706">
        <w:rPr>
          <w:b/>
          <w:sz w:val="40"/>
          <w:szCs w:val="40"/>
        </w:rPr>
        <w:t>tivo 201</w:t>
      </w:r>
      <w:r w:rsidR="00E610EC">
        <w:rPr>
          <w:b/>
          <w:sz w:val="40"/>
          <w:szCs w:val="40"/>
        </w:rPr>
        <w:t>3</w:t>
      </w:r>
      <w:r w:rsidR="00A73706">
        <w:rPr>
          <w:b/>
          <w:sz w:val="40"/>
          <w:szCs w:val="40"/>
        </w:rPr>
        <w:t>/</w:t>
      </w:r>
      <w:r w:rsidR="005E4AC7">
        <w:rPr>
          <w:b/>
          <w:sz w:val="40"/>
          <w:szCs w:val="40"/>
        </w:rPr>
        <w:t>201</w:t>
      </w:r>
      <w:r w:rsidR="00E610EC">
        <w:rPr>
          <w:b/>
          <w:sz w:val="40"/>
          <w:szCs w:val="40"/>
        </w:rPr>
        <w:t>4</w:t>
      </w:r>
    </w:p>
    <w:p w:rsidR="001E3D57" w:rsidRDefault="001E3D57" w:rsidP="0086307A">
      <w:pPr>
        <w:ind w:right="-136"/>
        <w:jc w:val="center"/>
        <w:rPr>
          <w:b/>
          <w:caps/>
          <w:sz w:val="44"/>
          <w:szCs w:val="44"/>
          <w:highlight w:val="lightGray"/>
        </w:rPr>
      </w:pPr>
    </w:p>
    <w:p w:rsidR="0086307A" w:rsidRDefault="0086307A" w:rsidP="0086307A">
      <w:pPr>
        <w:ind w:right="-136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  <w:highlight w:val="lightGray"/>
        </w:rPr>
        <w:t>LONGO PRAZO</w:t>
      </w:r>
    </w:p>
    <w:p w:rsidR="0086307A" w:rsidRDefault="0086307A" w:rsidP="0086307A">
      <w:pPr>
        <w:jc w:val="center"/>
        <w:rPr>
          <w:caps/>
          <w:color w:val="0000FF"/>
          <w:sz w:val="28"/>
          <w:szCs w:val="28"/>
        </w:rPr>
      </w:pPr>
    </w:p>
    <w:p w:rsidR="0086307A" w:rsidRDefault="0086307A" w:rsidP="00863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Distribuição dos conteúdos programáticos por horas </w:t>
      </w:r>
    </w:p>
    <w:p w:rsidR="0086307A" w:rsidRDefault="0086307A" w:rsidP="0086307A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8"/>
        <w:gridCol w:w="2248"/>
      </w:tblGrid>
      <w:tr w:rsidR="0086307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Temas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Horas previstas</w:t>
            </w:r>
          </w:p>
        </w:tc>
      </w:tr>
      <w:tr w:rsidR="0086307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</w:pPr>
            <w:r>
              <w:t>Módulo A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36</w:t>
            </w:r>
          </w:p>
        </w:tc>
      </w:tr>
      <w:tr w:rsidR="0086307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ind w:left="972" w:hanging="972"/>
              <w:jc w:val="both"/>
            </w:pPr>
            <w:r>
              <w:t>Módulo A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27</w:t>
            </w:r>
          </w:p>
        </w:tc>
      </w:tr>
      <w:tr w:rsidR="0086307A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ind w:left="972" w:hanging="972"/>
              <w:jc w:val="both"/>
            </w:pPr>
            <w:r>
              <w:t>Módulo A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27</w:t>
            </w:r>
          </w:p>
        </w:tc>
      </w:tr>
      <w:tr w:rsidR="0086307A">
        <w:tc>
          <w:tcPr>
            <w:tcW w:w="7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</w:pPr>
            <w:r>
              <w:t>Total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7A3837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</w:tbl>
    <w:p w:rsidR="0086307A" w:rsidRDefault="0086307A" w:rsidP="0086307A">
      <w:pPr>
        <w:jc w:val="center"/>
        <w:rPr>
          <w:b/>
          <w:sz w:val="28"/>
          <w:szCs w:val="28"/>
        </w:rPr>
      </w:pPr>
    </w:p>
    <w:p w:rsidR="0086307A" w:rsidRDefault="0086307A" w:rsidP="008630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Distribuição dos conteúdos programáticos por módulos</w:t>
      </w:r>
    </w:p>
    <w:p w:rsidR="0086307A" w:rsidRDefault="0086307A" w:rsidP="008630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1"/>
        <w:gridCol w:w="1445"/>
        <w:gridCol w:w="2236"/>
      </w:tblGrid>
      <w:tr w:rsidR="0086307A">
        <w:trPr>
          <w:trHeight w:val="36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Módulos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Período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Horas previstas</w:t>
            </w:r>
          </w:p>
        </w:tc>
      </w:tr>
      <w:tr w:rsidR="0086307A">
        <w:trPr>
          <w:trHeight w:val="685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Módulo A</w:t>
            </w:r>
            <w:r>
              <w:rPr>
                <w:b/>
                <w:sz w:val="28"/>
                <w:szCs w:val="28"/>
              </w:rPr>
              <w:t xml:space="preserve">5 </w:t>
            </w:r>
            <w:r>
              <w:rPr>
                <w:b/>
                <w:sz w:val="32"/>
                <w:szCs w:val="32"/>
              </w:rPr>
              <w:t xml:space="preserve">- </w:t>
            </w:r>
            <w:r>
              <w:rPr>
                <w:b/>
                <w:sz w:val="28"/>
                <w:szCs w:val="28"/>
              </w:rPr>
              <w:t>FUNÇÕES RACIONAIS</w:t>
            </w:r>
          </w:p>
          <w:p w:rsidR="0086307A" w:rsidRDefault="0086307A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86307A" w:rsidRDefault="0086307A">
            <w:pPr>
              <w:ind w:left="1080" w:hanging="1080"/>
              <w:jc w:val="both"/>
            </w:pPr>
            <w:r>
              <w:t>Tema I – Funções racionais.</w:t>
            </w:r>
          </w:p>
          <w:p w:rsidR="0086307A" w:rsidRDefault="0086307A">
            <w:pPr>
              <w:ind w:left="1080" w:hanging="1080"/>
              <w:jc w:val="both"/>
            </w:pPr>
            <w:r>
              <w:t xml:space="preserve">               Domínio de uma função racional.</w:t>
            </w:r>
          </w:p>
          <w:p w:rsidR="0086307A" w:rsidRDefault="0086307A">
            <w:pPr>
              <w:ind w:left="885" w:hanging="885"/>
            </w:pPr>
            <w:r>
              <w:t>Tema II - Características e comportamentos de algumas funções racionais:</w:t>
            </w:r>
          </w:p>
          <w:p w:rsidR="0086307A" w:rsidRPr="0086307A" w:rsidRDefault="0086307A">
            <w:pPr>
              <w:jc w:val="both"/>
            </w:pPr>
            <w:r w:rsidRPr="0086307A">
              <w:t xml:space="preserve">               </w:t>
            </w:r>
            <w:proofErr w:type="gramStart"/>
            <w:r w:rsidRPr="0086307A">
              <w:t>y</w:t>
            </w:r>
            <w:proofErr w:type="gramEnd"/>
            <w:r w:rsidRPr="0086307A">
              <w:t xml:space="preserve"> =  </w:t>
            </w:r>
            <w:r w:rsidRPr="007B0629">
              <w:rPr>
                <w:position w:val="-28"/>
              </w:rPr>
              <w:object w:dxaOrig="520" w:dyaOrig="660">
                <v:shape id="_x0000_i1025" type="#_x0000_t75" style="width:25.95pt;height:32.65pt" o:ole="">
                  <v:imagedata r:id="rId9" o:title=""/>
                </v:shape>
                <o:OLEObject Type="Embed" ProgID="Equation.3" ShapeID="_x0000_i1025" DrawAspect="Content" ObjectID="_1441116408" r:id="rId10"/>
              </w:object>
            </w:r>
            <w:r w:rsidRPr="0086307A">
              <w:t xml:space="preserve">   </w:t>
            </w:r>
            <w:proofErr w:type="gramStart"/>
            <w:r w:rsidRPr="0086307A">
              <w:t>;   y</w:t>
            </w:r>
            <w:proofErr w:type="gramEnd"/>
            <w:r w:rsidRPr="0086307A">
              <w:t xml:space="preserve"> =</w:t>
            </w:r>
            <w:r w:rsidRPr="007B0629">
              <w:rPr>
                <w:position w:val="-30"/>
              </w:rPr>
              <w:object w:dxaOrig="600" w:dyaOrig="680">
                <v:shape id="_x0000_i1026" type="#_x0000_t75" style="width:30.15pt;height:33.5pt" o:ole="">
                  <v:imagedata r:id="rId11" o:title=""/>
                </v:shape>
                <o:OLEObject Type="Embed" ProgID="Equation.3" ShapeID="_x0000_i1026" DrawAspect="Content" ObjectID="_1441116409" r:id="rId12"/>
              </w:object>
            </w:r>
            <w:r w:rsidRPr="007B0629">
              <w:rPr>
                <w:position w:val="-10"/>
              </w:rPr>
              <w:object w:dxaOrig="180" w:dyaOrig="340">
                <v:shape id="_x0000_i1027" type="#_x0000_t75" style="width:9.2pt;height:17.6pt" o:ole="">
                  <v:imagedata r:id="rId13" o:title=""/>
                </v:shape>
                <o:OLEObject Type="Embed" ProgID="Equation.3" ShapeID="_x0000_i1027" DrawAspect="Content" ObjectID="_1441116410" r:id="rId14"/>
              </w:object>
            </w:r>
            <w:proofErr w:type="gramStart"/>
            <w:r w:rsidRPr="0086307A">
              <w:t>;   y</w:t>
            </w:r>
            <w:proofErr w:type="gramEnd"/>
            <w:r w:rsidRPr="0086307A">
              <w:t xml:space="preserve"> =</w:t>
            </w:r>
            <w:r w:rsidRPr="007B0629">
              <w:rPr>
                <w:position w:val="-52"/>
              </w:rPr>
              <w:object w:dxaOrig="1320" w:dyaOrig="900">
                <v:shape id="_x0000_i1028" type="#_x0000_t75" style="width:66.15pt;height:45.2pt" o:ole="">
                  <v:imagedata r:id="rId15" o:title=""/>
                </v:shape>
                <o:OLEObject Type="Embed" ProgID="Equation.3" ShapeID="_x0000_i1028" DrawAspect="Content" ObjectID="_1441116411" r:id="rId16"/>
              </w:object>
            </w:r>
          </w:p>
          <w:p w:rsidR="0086307A" w:rsidRDefault="0086307A">
            <w:pPr>
              <w:ind w:left="885" w:hanging="885"/>
              <w:jc w:val="both"/>
            </w:pPr>
            <w:r>
              <w:t>Tema III - Assimptotas do gráfico de funções racionais.</w:t>
            </w:r>
          </w:p>
          <w:p w:rsidR="0086307A" w:rsidRDefault="0086307A">
            <w:pPr>
              <w:ind w:left="885" w:hanging="885"/>
              <w:jc w:val="both"/>
            </w:pPr>
            <w:r>
              <w:t>Tema IV - Operações com expressões racionais.</w:t>
            </w:r>
          </w:p>
          <w:p w:rsidR="0086307A" w:rsidRDefault="0086307A">
            <w:pPr>
              <w:ind w:left="972" w:hanging="972"/>
              <w:jc w:val="both"/>
            </w:pPr>
            <w:r>
              <w:t xml:space="preserve">Tema V - Resolução de equações e inequações com </w:t>
            </w:r>
            <w:r w:rsidR="00F90B0B">
              <w:t>frações</w:t>
            </w:r>
            <w:r>
              <w:t xml:space="preserve"> no contexto de resolução de problemas</w:t>
            </w:r>
          </w:p>
          <w:p w:rsidR="0086307A" w:rsidRDefault="0086307A">
            <w:pPr>
              <w:ind w:left="972" w:hanging="972"/>
              <w:jc w:val="both"/>
              <w:rPr>
                <w:vertAlign w:val="subscript"/>
              </w:rPr>
            </w:pPr>
            <w:r>
              <w:t>Tema VI - Resolução de problemas escolhendo o modelo mais adequado á situação descrita.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</w:pPr>
            <w:r>
              <w:t xml:space="preserve">1º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  <w:p w:rsidR="0086307A" w:rsidRDefault="0086307A"/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  <w:p w:rsidR="0086307A" w:rsidRDefault="00E0201B">
            <w:pPr>
              <w:jc w:val="center"/>
            </w:pPr>
            <w:r>
              <w:t>36</w:t>
            </w:r>
          </w:p>
          <w:p w:rsidR="0086307A" w:rsidRDefault="00392385">
            <w:pPr>
              <w:jc w:val="center"/>
            </w:pPr>
            <w:r>
              <w:t>(48 tempos de 45m)</w:t>
            </w:r>
          </w:p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</w:p>
        </w:tc>
      </w:tr>
      <w:tr w:rsidR="0086307A">
        <w:trPr>
          <w:trHeight w:val="129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Módulo A</w:t>
            </w:r>
            <w:r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32"/>
                <w:szCs w:val="32"/>
              </w:rPr>
              <w:t xml:space="preserve"> - </w:t>
            </w:r>
            <w:r>
              <w:rPr>
                <w:b/>
                <w:sz w:val="28"/>
                <w:szCs w:val="28"/>
              </w:rPr>
              <w:t>TAXA DE VARIAÇÃO</w:t>
            </w:r>
          </w:p>
          <w:p w:rsidR="0086307A" w:rsidRDefault="0086307A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86307A" w:rsidRDefault="0086307A">
            <w:pPr>
              <w:ind w:left="792" w:hanging="792"/>
              <w:jc w:val="both"/>
            </w:pPr>
            <w:r>
              <w:t>Tema I – Taxa de variação média: noção e cálculo.</w:t>
            </w:r>
          </w:p>
          <w:p w:rsidR="0086307A" w:rsidRDefault="0086307A">
            <w:pPr>
              <w:ind w:left="885" w:hanging="885"/>
              <w:jc w:val="both"/>
            </w:pPr>
            <w:r>
              <w:t>Tema II – Interpretação geométrica e física das taxas de variação (média e num ponto).</w:t>
            </w:r>
          </w:p>
          <w:p w:rsidR="0086307A" w:rsidRDefault="0086307A">
            <w:pPr>
              <w:ind w:left="972" w:hanging="972"/>
              <w:jc w:val="both"/>
            </w:pPr>
            <w:r>
              <w:t>Tema II – Taxa de variação com funções polinomiais, racionais e trigonométricas simples,</w:t>
            </w:r>
          </w:p>
          <w:p w:rsidR="0086307A" w:rsidRDefault="0086307A">
            <w:pPr>
              <w:ind w:left="1026" w:hanging="1026"/>
              <w:jc w:val="both"/>
            </w:pPr>
            <w:r>
              <w:t>Tema IV – Relações entre valores e sinais das taxas de variação e comportamentos dos gráficos das funções</w:t>
            </w:r>
          </w:p>
          <w:p w:rsidR="0086307A" w:rsidRDefault="0086307A">
            <w:pPr>
              <w:ind w:left="885" w:hanging="885"/>
              <w:jc w:val="both"/>
            </w:pPr>
            <w:r>
              <w:t>Tema V – Resolução de problemas escolhendo o modelo mais adequado á situação descrita.</w:t>
            </w:r>
          </w:p>
          <w:p w:rsidR="0086307A" w:rsidRDefault="0086307A">
            <w:pPr>
              <w:jc w:val="both"/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</w:pPr>
          </w:p>
          <w:p w:rsidR="0086307A" w:rsidRDefault="0086307A">
            <w:pPr>
              <w:jc w:val="center"/>
            </w:pPr>
            <w:r>
              <w:t xml:space="preserve">1º </w:t>
            </w:r>
            <w:proofErr w:type="gramStart"/>
            <w:r>
              <w:t>e</w:t>
            </w:r>
            <w:proofErr w:type="gramEnd"/>
            <w:r>
              <w:t xml:space="preserve"> 2º                       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r>
              <w:t xml:space="preserve">            </w:t>
            </w:r>
          </w:p>
          <w:p w:rsidR="0086307A" w:rsidRDefault="00E0201B">
            <w:pPr>
              <w:jc w:val="center"/>
            </w:pPr>
            <w:r>
              <w:t>27</w:t>
            </w:r>
          </w:p>
          <w:p w:rsidR="00392385" w:rsidRDefault="00392385">
            <w:pPr>
              <w:jc w:val="center"/>
            </w:pPr>
            <w:r>
              <w:t>(36 tempos de 45 m)</w:t>
            </w:r>
          </w:p>
        </w:tc>
      </w:tr>
      <w:tr w:rsidR="0086307A">
        <w:trPr>
          <w:trHeight w:val="1298"/>
        </w:trPr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Módulo A</w:t>
            </w:r>
            <w:r>
              <w:rPr>
                <w:b/>
                <w:sz w:val="28"/>
                <w:szCs w:val="28"/>
              </w:rPr>
              <w:t xml:space="preserve">7 </w:t>
            </w:r>
            <w:r>
              <w:rPr>
                <w:b/>
                <w:sz w:val="32"/>
                <w:szCs w:val="32"/>
              </w:rPr>
              <w:t xml:space="preserve">- </w:t>
            </w:r>
            <w:r>
              <w:rPr>
                <w:b/>
                <w:sz w:val="28"/>
                <w:szCs w:val="28"/>
              </w:rPr>
              <w:t>PROBABILIDADE</w:t>
            </w:r>
          </w:p>
          <w:p w:rsidR="0086307A" w:rsidRDefault="0086307A">
            <w:pPr>
              <w:ind w:left="792" w:hanging="792"/>
              <w:jc w:val="center"/>
              <w:rPr>
                <w:sz w:val="28"/>
                <w:szCs w:val="28"/>
                <w:vertAlign w:val="subscript"/>
              </w:rPr>
            </w:pPr>
          </w:p>
          <w:p w:rsidR="0086307A" w:rsidRDefault="0086307A">
            <w:pPr>
              <w:ind w:left="792" w:hanging="792"/>
              <w:jc w:val="both"/>
            </w:pPr>
            <w:r>
              <w:t>Tema I – Fenómenos aleatórios.</w:t>
            </w:r>
          </w:p>
          <w:p w:rsidR="0086307A" w:rsidRDefault="0086307A">
            <w:pPr>
              <w:jc w:val="both"/>
            </w:pPr>
            <w:r>
              <w:t>Tema II – Argumentos de Simetria e Regra de Laplace.</w:t>
            </w:r>
          </w:p>
          <w:p w:rsidR="0086307A" w:rsidRDefault="0086307A">
            <w:pPr>
              <w:ind w:left="885" w:hanging="885"/>
              <w:jc w:val="both"/>
            </w:pPr>
            <w:r>
              <w:t xml:space="preserve">Tema III – Modelos de probabilidade em espaços finitos. </w:t>
            </w:r>
          </w:p>
          <w:p w:rsidR="0086307A" w:rsidRDefault="0086307A">
            <w:pPr>
              <w:ind w:left="885" w:hanging="885"/>
              <w:jc w:val="both"/>
            </w:pPr>
            <w:r>
              <w:t xml:space="preserve">                  Varáveis quantitativas. Função massa de probabilidade ou distribuição de probabilidade.</w:t>
            </w:r>
          </w:p>
          <w:p w:rsidR="0086307A" w:rsidRDefault="0086307A">
            <w:pPr>
              <w:ind w:left="885" w:hanging="885"/>
              <w:jc w:val="both"/>
            </w:pPr>
            <w:r>
              <w:t xml:space="preserve">Tema IV – Probabilidade condicional. Árvore de probabilidades. Acontecimentos independentes. </w:t>
            </w:r>
          </w:p>
          <w:p w:rsidR="0086307A" w:rsidRDefault="0086307A">
            <w:pPr>
              <w:ind w:left="885" w:hanging="885"/>
              <w:jc w:val="both"/>
            </w:pPr>
            <w:r>
              <w:t>Tema V – Modelo Normal.</w:t>
            </w:r>
          </w:p>
          <w:p w:rsidR="0086307A" w:rsidRDefault="0086307A">
            <w:pPr>
              <w:ind w:left="792" w:hanging="792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</w:pPr>
            <w:r>
              <w:t xml:space="preserve">2º </w:t>
            </w:r>
            <w:proofErr w:type="gramStart"/>
            <w:r>
              <w:t>e</w:t>
            </w:r>
            <w:proofErr w:type="gramEnd"/>
            <w:r>
              <w:t xml:space="preserve"> 3º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27</w:t>
            </w:r>
          </w:p>
          <w:p w:rsidR="00392385" w:rsidRDefault="00392385">
            <w:pPr>
              <w:jc w:val="center"/>
            </w:pPr>
            <w:r>
              <w:t>(36 tempos de 45 m)</w:t>
            </w:r>
          </w:p>
        </w:tc>
      </w:tr>
    </w:tbl>
    <w:p w:rsidR="0086307A" w:rsidRDefault="0086307A" w:rsidP="0086307A">
      <w:pPr>
        <w:jc w:val="center"/>
        <w:rPr>
          <w:b/>
          <w:sz w:val="32"/>
          <w:szCs w:val="32"/>
        </w:rPr>
      </w:pPr>
    </w:p>
    <w:p w:rsidR="0086307A" w:rsidRPr="00E0201B" w:rsidRDefault="0086307A" w:rsidP="0086307A">
      <w:pPr>
        <w:jc w:val="center"/>
        <w:rPr>
          <w:b/>
          <w:sz w:val="32"/>
          <w:szCs w:val="32"/>
        </w:rPr>
      </w:pPr>
      <w:r w:rsidRPr="00E0201B">
        <w:rPr>
          <w:b/>
          <w:sz w:val="32"/>
          <w:szCs w:val="32"/>
        </w:rPr>
        <w:t xml:space="preserve">Distribuição de </w:t>
      </w:r>
      <w:r w:rsidR="00E610EC">
        <w:rPr>
          <w:b/>
          <w:sz w:val="32"/>
          <w:szCs w:val="32"/>
        </w:rPr>
        <w:t>a</w:t>
      </w:r>
      <w:r w:rsidRPr="00E0201B">
        <w:rPr>
          <w:b/>
          <w:sz w:val="32"/>
          <w:szCs w:val="32"/>
        </w:rPr>
        <w:t>tividades por tempos escolares de 45m</w:t>
      </w:r>
    </w:p>
    <w:p w:rsidR="0086307A" w:rsidRDefault="0086307A" w:rsidP="0086307A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1440"/>
        <w:gridCol w:w="1440"/>
        <w:gridCol w:w="1440"/>
        <w:gridCol w:w="1080"/>
      </w:tblGrid>
      <w:tr w:rsidR="0086307A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>
              <w:rPr>
                <w:b/>
                <w:sz w:val="20"/>
                <w:szCs w:val="20"/>
              </w:rPr>
              <w:t>5</w:t>
            </w:r>
          </w:p>
          <w:p w:rsidR="0086307A" w:rsidRDefault="008630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>
              <w:rPr>
                <w:b/>
                <w:sz w:val="20"/>
                <w:szCs w:val="20"/>
              </w:rPr>
              <w:t>6</w:t>
            </w:r>
          </w:p>
          <w:p w:rsidR="0086307A" w:rsidRDefault="0086307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center"/>
              <w:rPr>
                <w:b/>
                <w:sz w:val="22"/>
                <w:szCs w:val="22"/>
                <w:vertAlign w:val="subscript"/>
              </w:rPr>
            </w:pPr>
            <w:r>
              <w:rPr>
                <w:b/>
                <w:sz w:val="22"/>
                <w:szCs w:val="22"/>
              </w:rPr>
              <w:t>Módulo A</w:t>
            </w:r>
            <w:r>
              <w:rPr>
                <w:b/>
                <w:sz w:val="20"/>
                <w:szCs w:val="20"/>
              </w:rPr>
              <w:t>7</w:t>
            </w:r>
          </w:p>
          <w:p w:rsidR="0086307A" w:rsidRDefault="0086307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86307A">
        <w:trPr>
          <w:trHeight w:val="58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 w:rsidP="00383312">
            <w:pPr>
              <w:jc w:val="center"/>
            </w:pPr>
            <w:r>
              <w:t>Tratamento dos conteúdos programáticos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</w:tr>
      <w:tr w:rsidR="0086307A">
        <w:trPr>
          <w:trHeight w:val="85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2" w:rsidRDefault="00E0201B" w:rsidP="00383312">
            <w:pPr>
              <w:jc w:val="center"/>
            </w:pPr>
            <w:r>
              <w:t>Avaliação</w:t>
            </w:r>
            <w:r w:rsidR="00383312">
              <w:t xml:space="preserve">                              </w:t>
            </w:r>
          </w:p>
          <w:p w:rsidR="0086307A" w:rsidRDefault="00E610EC">
            <w:pPr>
              <w:jc w:val="center"/>
            </w:pPr>
            <w:r>
              <w:t>Atividades</w:t>
            </w:r>
            <w:r w:rsidR="00383312">
              <w:t xml:space="preserve"> de recuperação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</w:pPr>
            <w: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6307A"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0201B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</w:tbl>
    <w:p w:rsidR="0086307A" w:rsidRDefault="0086307A" w:rsidP="0086307A"/>
    <w:p w:rsidR="0086307A" w:rsidRDefault="0086307A" w:rsidP="0086307A"/>
    <w:p w:rsidR="0086307A" w:rsidRDefault="0086307A" w:rsidP="0086307A">
      <w:pPr>
        <w:rPr>
          <w:b/>
        </w:rPr>
        <w:sectPr w:rsidR="0086307A"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86307A" w:rsidRDefault="0086307A" w:rsidP="0086307A">
      <w:pPr>
        <w:ind w:right="-136"/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  <w:highlight w:val="lightGray"/>
        </w:rPr>
        <w:lastRenderedPageBreak/>
        <w:t xml:space="preserve">MÉdio </w:t>
      </w:r>
      <w:r w:rsidRPr="0086307A">
        <w:rPr>
          <w:b/>
          <w:caps/>
          <w:sz w:val="44"/>
          <w:szCs w:val="44"/>
          <w:highlight w:val="lightGray"/>
        </w:rPr>
        <w:t>PRAZO</w:t>
      </w:r>
    </w:p>
    <w:p w:rsidR="0086307A" w:rsidRDefault="0086307A" w:rsidP="0086307A">
      <w:pPr>
        <w:jc w:val="center"/>
        <w:rPr>
          <w:sz w:val="16"/>
          <w:szCs w:val="16"/>
        </w:rPr>
      </w:pPr>
      <w:r>
        <w:rPr>
          <w:b/>
          <w:sz w:val="32"/>
          <w:szCs w:val="32"/>
        </w:rPr>
        <w:t>Módulo A</w:t>
      </w:r>
      <w:r>
        <w:rPr>
          <w:b/>
          <w:sz w:val="28"/>
          <w:szCs w:val="28"/>
        </w:rPr>
        <w:t>5</w:t>
      </w:r>
      <w:r>
        <w:rPr>
          <w:b/>
        </w:rPr>
        <w:t xml:space="preserve"> </w:t>
      </w:r>
      <w:r>
        <w:rPr>
          <w:b/>
          <w:sz w:val="28"/>
          <w:szCs w:val="28"/>
        </w:rPr>
        <w:t>– Funções Racionais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591"/>
        <w:gridCol w:w="851"/>
      </w:tblGrid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</w:t>
            </w:r>
            <w:r w:rsidR="0086307A">
              <w:rPr>
                <w:b/>
                <w:sz w:val="20"/>
                <w:szCs w:val="20"/>
              </w:rPr>
              <w:t>ivos de aprendizagem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 w:rsidP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de </w:t>
            </w:r>
            <w:r w:rsidR="00E610EC">
              <w:rPr>
                <w:b/>
                <w:sz w:val="20"/>
                <w:szCs w:val="20"/>
              </w:rPr>
              <w:t>aula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Funções Racionais</w:t>
            </w:r>
          </w:p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Motivação: estudo de relações numéricas concretas entre variáveis inversamente proporcionais.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Função racional.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Características e comportamento de algumas funções racionais: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● </w:t>
            </w:r>
            <w:r w:rsidRPr="007B0629">
              <w:rPr>
                <w:position w:val="-28"/>
                <w:sz w:val="20"/>
                <w:szCs w:val="20"/>
              </w:rPr>
              <w:object w:dxaOrig="880" w:dyaOrig="660">
                <v:shape id="_x0000_i1029" type="#_x0000_t75" style="width:44.35pt;height:32.65pt" o:ole="">
                  <v:imagedata r:id="rId17" o:title=""/>
                </v:shape>
                <o:OLEObject Type="Embed" ProgID="Equation.3" ShapeID="_x0000_i1029" DrawAspect="Content" ObjectID="_1441116412" r:id="rId18"/>
              </w:objec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●  </w:t>
            </w:r>
            <w:proofErr w:type="gramStart"/>
            <w:r>
              <w:rPr>
                <w:sz w:val="20"/>
                <w:szCs w:val="20"/>
              </w:rPr>
              <w:t>y</w:t>
            </w:r>
            <w:proofErr w:type="gramEnd"/>
            <w:r>
              <w:rPr>
                <w:sz w:val="20"/>
                <w:szCs w:val="20"/>
              </w:rPr>
              <w:t xml:space="preserve"> = </w:t>
            </w:r>
            <w:r w:rsidRPr="007B0629">
              <w:rPr>
                <w:position w:val="-30"/>
                <w:sz w:val="20"/>
                <w:szCs w:val="20"/>
              </w:rPr>
              <w:object w:dxaOrig="600" w:dyaOrig="680">
                <v:shape id="_x0000_i1030" type="#_x0000_t75" style="width:30.15pt;height:33.5pt" o:ole="">
                  <v:imagedata r:id="rId19" o:title=""/>
                </v:shape>
                <o:OLEObject Type="Embed" ProgID="Equation.3" ShapeID="_x0000_i1030" DrawAspect="Content" ObjectID="_1441116413" r:id="rId20"/>
              </w:object>
            </w:r>
            <w:r>
              <w:rPr>
                <w:sz w:val="20"/>
                <w:szCs w:val="20"/>
              </w:rPr>
              <w:t xml:space="preserve"> </w:t>
            </w:r>
            <w:r w:rsidRPr="007B0629">
              <w:rPr>
                <w:position w:val="-10"/>
                <w:sz w:val="20"/>
                <w:szCs w:val="20"/>
              </w:rPr>
              <w:object w:dxaOrig="180" w:dyaOrig="340">
                <v:shape id="_x0000_i1031" type="#_x0000_t75" style="width:9.2pt;height:17.6pt" o:ole="">
                  <v:imagedata r:id="rId13" o:title=""/>
                </v:shape>
                <o:OLEObject Type="Embed" ProgID="Equation.3" ShapeID="_x0000_i1031" DrawAspect="Content" ObjectID="_1441116414" r:id="rId21"/>
              </w:object>
            </w:r>
            <w:r w:rsidRPr="007B0629">
              <w:rPr>
                <w:position w:val="-10"/>
                <w:sz w:val="20"/>
                <w:szCs w:val="20"/>
              </w:rPr>
              <w:object w:dxaOrig="180" w:dyaOrig="340">
                <v:shape id="_x0000_i1032" type="#_x0000_t75" style="width:11.7pt;height:17.6pt" o:ole="">
                  <v:imagedata r:id="rId13" o:title=""/>
                </v:shape>
                <o:OLEObject Type="Embed" ProgID="Equation.3" ShapeID="_x0000_i1032" DrawAspect="Content" ObjectID="_1441116415" r:id="rId22"/>
              </w:objec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●  </w:t>
            </w:r>
            <w:r w:rsidRPr="007B0629">
              <w:rPr>
                <w:position w:val="-30"/>
                <w:sz w:val="18"/>
                <w:szCs w:val="18"/>
              </w:rPr>
              <w:object w:dxaOrig="1460" w:dyaOrig="680">
                <v:shape id="_x0000_i1033" type="#_x0000_t75" style="width:72.85pt;height:33.5pt" o:ole="">
                  <v:imagedata r:id="rId23" o:title=""/>
                </v:shape>
                <o:OLEObject Type="Embed" ProgID="Equation.3" ShapeID="_x0000_i1033" DrawAspect="Content" ObjectID="_1441116416" r:id="rId24"/>
              </w:objec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</w:t>
            </w:r>
            <w:proofErr w:type="spellStart"/>
            <w:r>
              <w:rPr>
                <w:sz w:val="20"/>
                <w:szCs w:val="20"/>
              </w:rPr>
              <w:t>Assímptotas</w:t>
            </w:r>
            <w:proofErr w:type="spellEnd"/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Resolução de equações e inequações no contexto de resolução de problemas.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Resolução de problemas onde seja necessário escolher o modelo de funções mais adequado à descrição da situação.</w:t>
            </w:r>
          </w:p>
          <w:p w:rsidR="0086307A" w:rsidRDefault="0086307A">
            <w:pPr>
              <w:jc w:val="center"/>
              <w:rPr>
                <w:sz w:val="20"/>
                <w:szCs w:val="20"/>
              </w:rPr>
            </w:pPr>
          </w:p>
          <w:p w:rsidR="0086307A" w:rsidRDefault="0086307A">
            <w:pPr>
              <w:jc w:val="center"/>
              <w:rPr>
                <w:sz w:val="20"/>
                <w:szCs w:val="20"/>
              </w:rPr>
            </w:pPr>
          </w:p>
          <w:p w:rsidR="0086307A" w:rsidRDefault="0086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Elaborar modelos para situações da realidade do mundo do trabalho, da indústria, do comércio ou do mundo empresarial utilizando diversos tipos de funções.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Apropriar alguns conceitos e técnicas associadas e os utilize como “ferramentas” na resolução de problemas que envolvam compreensão de proporcionalidade inversa, </w:t>
            </w:r>
            <w:r w:rsidR="00E610EC">
              <w:rPr>
                <w:sz w:val="20"/>
                <w:szCs w:val="20"/>
              </w:rPr>
              <w:t>frações</w:t>
            </w:r>
            <w:r>
              <w:rPr>
                <w:sz w:val="20"/>
                <w:szCs w:val="20"/>
              </w:rPr>
              <w:t>, etc.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Estabelecer relações utilizando simultaneamente o estudo gráfico, numérico e analítico integrando operações com polinómios.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Analisar os efeitos das mudanças de parâmetros nos gráficos de funções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Estudar o comportamento das funções racionais para valores “muito grandes” da variável e para valores “muito próximos” dos zeros dos denominadores das </w:t>
            </w:r>
            <w:r w:rsidR="00E610EC">
              <w:rPr>
                <w:sz w:val="20"/>
                <w:szCs w:val="20"/>
              </w:rPr>
              <w:t>frações</w:t>
            </w:r>
            <w:r>
              <w:rPr>
                <w:sz w:val="20"/>
                <w:szCs w:val="20"/>
              </w:rPr>
              <w:t xml:space="preserve"> que as definem.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Construir e interpretar modelos para situações reais utilizando diversos tipos de funções que evidenciem a diferença de comportamentos entre as funções polinomiais e as funções racionais.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Usar métodos gráficos para resolver condições, melhorando a compreensão de eventuais métodos algébricos utilizados ou quando não os puder utilizar.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Utilizar linguagem matemática adequada na elaboração, análise e justificação de </w:t>
            </w:r>
            <w:r w:rsidR="00E610EC">
              <w:rPr>
                <w:sz w:val="20"/>
                <w:szCs w:val="20"/>
              </w:rPr>
              <w:t>conjeturas</w:t>
            </w:r>
            <w:r>
              <w:rPr>
                <w:sz w:val="20"/>
                <w:szCs w:val="20"/>
              </w:rPr>
              <w:t xml:space="preserve"> ou na comunicação de conclusões.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aptidão para fazer e investigar Matemática recorrendo à modelação com uso das tecnologias.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 aptidão para elaborar, analisar e descrever modelos para fenómenos reais utilizando funções racionais.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 A capacidade de comunicar oralmente e por escrito as situações problemáticas e os seus resultados. 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capacidade de apresentar</w:t>
            </w:r>
            <w:r w:rsidR="00257AB8">
              <w:rPr>
                <w:sz w:val="20"/>
                <w:szCs w:val="20"/>
              </w:rPr>
              <w:t>, de forma clara</w:t>
            </w:r>
            <w:r>
              <w:rPr>
                <w:sz w:val="20"/>
                <w:szCs w:val="20"/>
              </w:rPr>
              <w:t xml:space="preserve"> organizada e com </w:t>
            </w:r>
            <w:r w:rsidR="00E610EC">
              <w:rPr>
                <w:sz w:val="20"/>
                <w:szCs w:val="20"/>
              </w:rPr>
              <w:t>aspe</w:t>
            </w:r>
            <w:r>
              <w:rPr>
                <w:sz w:val="20"/>
                <w:szCs w:val="20"/>
              </w:rPr>
              <w:t>to gráfico cuidado</w:t>
            </w:r>
            <w:r w:rsidR="00257A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os trabalhos escritos individualmente ou de grupo, quer seja pequenos relatórios, monografias, etc.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capacidade de utilizar uma heurística para a resolução de problemas.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Este é um tema privilegiado para desenvolver hábitos de comunicação </w:t>
            </w:r>
            <w:r w:rsidR="00E610EC">
              <w:rPr>
                <w:sz w:val="20"/>
                <w:szCs w:val="20"/>
              </w:rPr>
              <w:t>correta</w:t>
            </w:r>
            <w:r>
              <w:rPr>
                <w:sz w:val="20"/>
                <w:szCs w:val="20"/>
              </w:rPr>
              <w:t xml:space="preserve"> em Matemática com o </w:t>
            </w:r>
            <w:r w:rsidR="00E610EC">
              <w:rPr>
                <w:sz w:val="20"/>
                <w:szCs w:val="20"/>
              </w:rPr>
              <w:t>objetivo</w:t>
            </w:r>
            <w:r>
              <w:rPr>
                <w:sz w:val="20"/>
                <w:szCs w:val="20"/>
              </w:rPr>
              <w:t xml:space="preserve"> de ampliar a compreensão dos conteúdos, das conexões e da utilidade dos procedimentos matemáticos.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As situações precisam de ser tão ricas que para além da mobilização do conceito de função, exijam esclarecimen</w:t>
            </w:r>
            <w:r w:rsidR="00257AB8">
              <w:rPr>
                <w:sz w:val="20"/>
                <w:szCs w:val="20"/>
              </w:rPr>
              <w:t>to de noções de domínio (</w:t>
            </w:r>
            <w:r>
              <w:rPr>
                <w:sz w:val="20"/>
                <w:szCs w:val="20"/>
              </w:rPr>
              <w:t>em especial no que respeita a</w:t>
            </w:r>
            <w:r w:rsidR="00257AB8">
              <w:rPr>
                <w:sz w:val="20"/>
                <w:szCs w:val="20"/>
              </w:rPr>
              <w:t xml:space="preserve"> análise crítica dos resultados</w:t>
            </w:r>
            <w:r>
              <w:rPr>
                <w:sz w:val="20"/>
                <w:szCs w:val="20"/>
              </w:rPr>
              <w:t>) e à resolução de equações e inequações.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apresentação de </w:t>
            </w:r>
            <w:r w:rsidR="00E610EC">
              <w:rPr>
                <w:sz w:val="20"/>
                <w:szCs w:val="20"/>
              </w:rPr>
              <w:t>atividades</w:t>
            </w:r>
            <w:r>
              <w:rPr>
                <w:sz w:val="20"/>
                <w:szCs w:val="20"/>
              </w:rPr>
              <w:t xml:space="preserve"> puramente matemáticas pode ser considerada para organizar e aumentar a compreensão dos conceitos e noções, bem como as técnicas de cálculo e resolução algébrica.</w:t>
            </w:r>
          </w:p>
          <w:p w:rsidR="0086307A" w:rsidRDefault="008630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alunos serão avaliados ao longo deste módulo nos termos dos Critérios de Avaliação do Departamento.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383312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</w:tbl>
    <w:p w:rsidR="0086307A" w:rsidRDefault="0086307A" w:rsidP="0086307A">
      <w:pPr>
        <w:jc w:val="center"/>
      </w:pPr>
      <w:r>
        <w:rPr>
          <w:b/>
          <w:sz w:val="32"/>
          <w:szCs w:val="32"/>
        </w:rPr>
        <w:lastRenderedPageBreak/>
        <w:t>Módulo A</w:t>
      </w:r>
      <w:r>
        <w:rPr>
          <w:b/>
          <w:sz w:val="28"/>
          <w:szCs w:val="28"/>
        </w:rPr>
        <w:t>6</w:t>
      </w:r>
      <w:r>
        <w:rPr>
          <w:b/>
        </w:rPr>
        <w:t xml:space="preserve"> </w:t>
      </w:r>
      <w:r>
        <w:rPr>
          <w:b/>
          <w:sz w:val="28"/>
          <w:szCs w:val="28"/>
        </w:rPr>
        <w:t>– Taxa de Variação</w:t>
      </w:r>
    </w:p>
    <w:p w:rsidR="0086307A" w:rsidRDefault="0086307A" w:rsidP="0086307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591"/>
        <w:gridCol w:w="851"/>
      </w:tblGrid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  <w:r w:rsidR="0086307A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 w:rsidP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de </w:t>
            </w:r>
            <w:r w:rsidR="00E610EC">
              <w:rPr>
                <w:b/>
                <w:sz w:val="20"/>
                <w:szCs w:val="20"/>
              </w:rPr>
              <w:t>aula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both"/>
              <w:rPr>
                <w:sz w:val="6"/>
                <w:szCs w:val="6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Taxa de variação</w:t>
            </w:r>
          </w:p>
          <w:p w:rsidR="0086307A" w:rsidRDefault="0086307A">
            <w:pPr>
              <w:jc w:val="both"/>
              <w:rPr>
                <w:sz w:val="16"/>
                <w:szCs w:val="16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Taxa de variação média: noção e cálculo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Interpretação geométrica e física das taxas de variação (média e num ponto).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Taxas de variação com funções polinomiais, racionais e trigonométricas simples.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 Relações entre valores e sinais das taxas de variação e comportamento dos gráficos das funções (monotonia, …)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16"/>
                <w:szCs w:val="16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2. Resolução de problemas onde seja necessário escolher o modelo de funções mais adequado à descrição da situação.</w:t>
            </w:r>
          </w:p>
          <w:p w:rsidR="0086307A" w:rsidRDefault="0086307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Apropriar alguns conceitos e </w:t>
            </w:r>
            <w:proofErr w:type="gramStart"/>
            <w:r>
              <w:rPr>
                <w:sz w:val="20"/>
                <w:szCs w:val="20"/>
              </w:rPr>
              <w:t>técnicas associadas que utilize</w:t>
            </w:r>
            <w:proofErr w:type="gramEnd"/>
            <w:r>
              <w:rPr>
                <w:sz w:val="20"/>
                <w:szCs w:val="20"/>
              </w:rPr>
              <w:t xml:space="preserve"> como “ferramentas” na resolução de problemas que envolvam variações.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Interpretar física e geometricamente os conceitos de taxa média de variação (e a um nível ainda que intuitivo) da taxa de variação num ponto.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 Utilizar simultaneamente </w:t>
            </w:r>
            <w:r w:rsidR="00257AB8">
              <w:rPr>
                <w:sz w:val="20"/>
                <w:szCs w:val="20"/>
              </w:rPr>
              <w:t>os estudos, gráficos, numéricos</w:t>
            </w:r>
            <w:r>
              <w:rPr>
                <w:sz w:val="20"/>
                <w:szCs w:val="20"/>
              </w:rPr>
              <w:t xml:space="preserve"> e analíticos de funções, para </w:t>
            </w:r>
            <w:r w:rsidR="00E610EC">
              <w:rPr>
                <w:sz w:val="20"/>
                <w:szCs w:val="20"/>
              </w:rPr>
              <w:t>conjeturar</w:t>
            </w:r>
            <w:r>
              <w:rPr>
                <w:sz w:val="20"/>
                <w:szCs w:val="20"/>
              </w:rPr>
              <w:t xml:space="preserve"> e provar resultados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Analisar efeitos das mudanças de parâmetros nos </w:t>
            </w:r>
            <w:r w:rsidR="00E610EC">
              <w:rPr>
                <w:sz w:val="20"/>
                <w:szCs w:val="20"/>
              </w:rPr>
              <w:t>gráficos de funções e nas respe</w:t>
            </w:r>
            <w:r>
              <w:rPr>
                <w:sz w:val="20"/>
                <w:szCs w:val="20"/>
              </w:rPr>
              <w:t>tivas taxas de variação.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Estudar o comportamento das funções estudadas na sua relação com valores e sinais das taxas de variação em pontos do domínio.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Construir e interpretar modelos para situações reais utilizando diversos tipos de funções que evidenciem a diferença de comportamento entre os diversos tipos de funções utilizando cálculos das taxas de variação com recurso à calculadora gráfica ou ao computador.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</w:p>
          <w:p w:rsidR="0086307A" w:rsidRDefault="0086307A">
            <w:pPr>
              <w:pStyle w:val="Corpodetexto2"/>
              <w:keepLines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aptidão para fazer e investigar matemática recorrendo à modelação com uso das tecnologias.</w:t>
            </w:r>
          </w:p>
          <w:p w:rsidR="0086307A" w:rsidRDefault="0086307A">
            <w:pPr>
              <w:keepLine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 aptidão para elaborar, analisar e descrever modelos para fenómenos reais utilizando funções polinomiais, racionais e trigonométricas.</w:t>
            </w:r>
          </w:p>
          <w:p w:rsidR="0086307A" w:rsidRDefault="0086307A">
            <w:pPr>
              <w:keepLines/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keepLines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 capacidade de comunicar oralmente e por escrito as situações problemáticas e os seus resultados.</w:t>
            </w:r>
          </w:p>
          <w:p w:rsidR="0086307A" w:rsidRDefault="0086307A">
            <w:pPr>
              <w:keepLines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A capacidade de apresentar de forma clara, organizada e com </w:t>
            </w:r>
            <w:r w:rsidR="00E610EC">
              <w:rPr>
                <w:sz w:val="20"/>
                <w:szCs w:val="20"/>
              </w:rPr>
              <w:t>aspeto</w:t>
            </w:r>
            <w:r>
              <w:rPr>
                <w:sz w:val="20"/>
                <w:szCs w:val="20"/>
              </w:rPr>
              <w:t xml:space="preserve"> gráfico cuidado os trabalhos escritos, individuais ou de grupo sob a forma de pequenos relatórios.</w:t>
            </w:r>
          </w:p>
          <w:p w:rsidR="0086307A" w:rsidRDefault="0086307A">
            <w:pPr>
              <w:keepLines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A capacidade de usar uma heurística para a resolução de problemas.</w:t>
            </w:r>
          </w:p>
          <w:p w:rsidR="0086307A" w:rsidRDefault="0086307A">
            <w:pPr>
              <w:keepLines/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  <w:rPr>
                <w:sz w:val="10"/>
                <w:szCs w:val="10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O estudante deverá compreender e explicar a razão para uma função linear ser um bom modelo de estudo das variações da distância em função do tempo no movimento de um </w:t>
            </w:r>
            <w:r w:rsidR="00E610EC">
              <w:rPr>
                <w:sz w:val="18"/>
                <w:szCs w:val="18"/>
              </w:rPr>
              <w:t>objeto</w:t>
            </w:r>
            <w:r>
              <w:rPr>
                <w:sz w:val="18"/>
                <w:szCs w:val="18"/>
              </w:rPr>
              <w:t xml:space="preserve"> que se move em linha </w:t>
            </w:r>
            <w:r w:rsidR="00E610EC">
              <w:rPr>
                <w:sz w:val="18"/>
                <w:szCs w:val="18"/>
              </w:rPr>
              <w:t>reta</w:t>
            </w:r>
            <w:r>
              <w:rPr>
                <w:sz w:val="18"/>
                <w:szCs w:val="18"/>
              </w:rPr>
              <w:t xml:space="preserve"> com velocidade constante devendo saber explicar o significado dos diversos parâmetros nos modelos desse tipo.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mesmo modo, para um móvel que não se desloque a velocidade constante mas com aceleração constante (tal como a queda de um </w:t>
            </w:r>
            <w:r w:rsidR="00E610EC">
              <w:rPr>
                <w:sz w:val="18"/>
                <w:szCs w:val="18"/>
              </w:rPr>
              <w:t>objeto</w:t>
            </w:r>
            <w:r>
              <w:rPr>
                <w:sz w:val="18"/>
                <w:szCs w:val="18"/>
              </w:rPr>
              <w:t xml:space="preserve"> sob a influência da gravidade e ignorando a resistência do ar) o estudante deve encontrar, como modelo matemático apropriado, a função quadrática devendo também compreender o significado de uma velocidade negativa.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O estudante deverá compreender os conceitos de taxa média de variação, taxa de variação e sua interpretação geométrica, bem como o conceito de velocidade média num dado intervalo de tempo e de velocidade instantân</w:t>
            </w:r>
            <w:r w:rsidR="00E610EC">
              <w:rPr>
                <w:sz w:val="18"/>
                <w:szCs w:val="18"/>
              </w:rPr>
              <w:t>ea relacionando-os com os respe</w:t>
            </w:r>
            <w:r>
              <w:rPr>
                <w:sz w:val="18"/>
                <w:szCs w:val="18"/>
              </w:rPr>
              <w:t>tivos significados geométricos. A utilização da calculadora será de grande utilidade.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alunos serão avaliados ao longo deste módulo nos termos dos Critérios de Avaliação do Departamento.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3833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6307A" w:rsidRDefault="0086307A" w:rsidP="0086307A">
      <w:pPr>
        <w:jc w:val="center"/>
        <w:rPr>
          <w:b/>
          <w:sz w:val="32"/>
          <w:szCs w:val="32"/>
        </w:rPr>
      </w:pPr>
    </w:p>
    <w:p w:rsidR="0086307A" w:rsidRDefault="0086307A" w:rsidP="0086307A">
      <w:pPr>
        <w:jc w:val="center"/>
        <w:rPr>
          <w:b/>
          <w:sz w:val="32"/>
          <w:szCs w:val="32"/>
        </w:rPr>
      </w:pPr>
    </w:p>
    <w:p w:rsidR="0086307A" w:rsidRDefault="0086307A" w:rsidP="0086307A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>Módulo A</w:t>
      </w:r>
      <w:r>
        <w:rPr>
          <w:b/>
          <w:sz w:val="28"/>
          <w:szCs w:val="28"/>
        </w:rPr>
        <w:t>7</w:t>
      </w:r>
      <w:r>
        <w:rPr>
          <w:b/>
          <w:sz w:val="32"/>
          <w:szCs w:val="32"/>
        </w:rPr>
        <w:t xml:space="preserve"> – </w:t>
      </w:r>
      <w:r>
        <w:rPr>
          <w:b/>
          <w:sz w:val="28"/>
          <w:szCs w:val="28"/>
        </w:rPr>
        <w:t>Probabilidade</w:t>
      </w:r>
    </w:p>
    <w:p w:rsidR="0086307A" w:rsidRDefault="0086307A" w:rsidP="0086307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410"/>
        <w:gridCol w:w="2693"/>
        <w:gridCol w:w="1591"/>
        <w:gridCol w:w="851"/>
      </w:tblGrid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Conteúdos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</w:t>
            </w:r>
            <w:r w:rsidR="0086307A">
              <w:rPr>
                <w:b/>
                <w:sz w:val="20"/>
                <w:szCs w:val="20"/>
              </w:rPr>
              <w:t xml:space="preserve"> de aprendizagem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Competências visadas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Orientações metodológicas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Avaliação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 w:rsidP="00E610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Nº de </w:t>
            </w:r>
            <w:r w:rsidR="00E610EC">
              <w:rPr>
                <w:b/>
                <w:sz w:val="20"/>
                <w:szCs w:val="20"/>
              </w:rPr>
              <w:t>aula</w:t>
            </w:r>
            <w:r>
              <w:rPr>
                <w:b/>
                <w:sz w:val="20"/>
                <w:szCs w:val="20"/>
              </w:rPr>
              <w:t>s</w:t>
            </w:r>
          </w:p>
        </w:tc>
      </w:tr>
      <w:tr w:rsidR="0086307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Fenómenos aleatórios.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Argumento de Simetria e Regra de Laplace.</w:t>
            </w: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Modelos de probabilidade em espaços finitos. Variáveis quantitativas. Função massa de probabilidade ou distribuição de probabilidade.</w:t>
            </w: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Probabilidade condicional. Árvore de probabilidades. Acontecimento independente.</w:t>
            </w: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 Modelo Normal.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86307A">
            <w:pPr>
              <w:pStyle w:val="Corpodetexto2"/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 Saber calcular a probabilidade de alguns acontecimentos a partir de modelos propostos.  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Identificar acontecimentos em espaços finitos.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Mostrar a utilidade das árvores de probabilidades como instrumento de organização, de informação quando se está perante uma cadeia de experiências aleatórias.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Ilustrar a fórmula de cálculo de probabilidades de acontecimentos utilizando uma árvore de probabilidades.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● Calcular probabilidades com base na família de modelos Normal recorrendo ao uso de uma tabela da função de distribuição de uma Normal Standard ou, em alternativa utilizando a calculadora. </w:t>
            </w:r>
          </w:p>
          <w:p w:rsidR="0086307A" w:rsidRDefault="0086307A">
            <w:pPr>
              <w:spacing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Compreensão da diferença entre fenómeno determinístico e fenómeno aleatório.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Construção de modelos de probabilidade para situações simples em que se admita como razoável o pressuposto de simetria ou equilíbrio.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Apreensão das propriedades básicas de uma função massa de probabilidade.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Compreensão da noção de probabilidade condicional</w:t>
            </w:r>
          </w:p>
          <w:p w:rsidR="0086307A" w:rsidRDefault="0086307A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 Conhecimento das propriedades da probabilidade e sua utilização no cálculo da probabilidade de acontecimentos.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● Conhecimento do modelo Normal ou Gaussiano e suas propriedades.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  <w:rPr>
                <w:sz w:val="18"/>
                <w:szCs w:val="18"/>
              </w:rPr>
            </w:pP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Inicia-se com a distinção entre fenómeno aleatório e não aleatórios. Os modelos de probabilidade surgirão como uma boa solução para a modelação dos fenómenos aleatórios.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Os modelos de probabilidade mais simples são os que descrevem os chamados “jogos de azar”. É este o momento para a apresentação da Regra de Laplace como regra de cálculo de probabi</w:t>
            </w:r>
            <w:r w:rsidR="00E610EC">
              <w:rPr>
                <w:sz w:val="18"/>
                <w:szCs w:val="18"/>
              </w:rPr>
              <w:t xml:space="preserve">lidades em espaços finitos e </w:t>
            </w:r>
            <w:proofErr w:type="spellStart"/>
            <w:r w:rsidR="00E610EC">
              <w:rPr>
                <w:sz w:val="18"/>
                <w:szCs w:val="18"/>
              </w:rPr>
              <w:t>equ</w:t>
            </w:r>
            <w:r>
              <w:rPr>
                <w:sz w:val="18"/>
                <w:szCs w:val="18"/>
              </w:rPr>
              <w:t>iprováveis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● Na função massa de probabilidades ou distribuição de probabilidades o estudante deverá compreender a sua utilidade e conhecer bem as suas propriedades.</w:t>
            </w:r>
          </w:p>
          <w:p w:rsidR="0086307A" w:rsidRDefault="0086307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● Na probabilidade condicional, deve-se pedir aos estudantes que calculem a probabilidade de ocorrência de cadeias simples de acontecimento aproveitando para lhes propor esquemas em árvore. 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● No modelo normal pretende-se que o estudante calcule probabilidades com base nesta família de modelos, utilizando, quer uma tabela de distribuição de uma Normal Standard quer a máquina de calcular.</w:t>
            </w:r>
            <w:r>
              <w:rPr>
                <w:sz w:val="20"/>
                <w:szCs w:val="20"/>
              </w:rPr>
              <w:t xml:space="preserve"> </w:t>
            </w: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07A" w:rsidRDefault="0086307A">
            <w:pPr>
              <w:jc w:val="both"/>
              <w:rPr>
                <w:sz w:val="20"/>
                <w:szCs w:val="20"/>
              </w:rPr>
            </w:pPr>
          </w:p>
          <w:p w:rsidR="0086307A" w:rsidRDefault="008630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alunos serão avaliados ao longo deste módulo nos termos dos Critérios de Avaliação do Departamento.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07A" w:rsidRDefault="00383312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86307A" w:rsidRDefault="0086307A" w:rsidP="0086307A"/>
    <w:p w:rsidR="0086307A" w:rsidRDefault="0086307A" w:rsidP="0086307A"/>
    <w:p w:rsidR="0002250E" w:rsidRDefault="0002250E"/>
    <w:sectPr w:rsidR="0002250E" w:rsidSect="0086307A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21E"/>
    <w:multiLevelType w:val="hybridMultilevel"/>
    <w:tmpl w:val="B5E21D64"/>
    <w:lvl w:ilvl="0" w:tplc="4600D798">
      <w:start w:val="1"/>
      <w:numFmt w:val="bullet"/>
      <w:lvlText w:val="-"/>
      <w:lvlJc w:val="left"/>
      <w:pPr>
        <w:tabs>
          <w:tab w:val="num" w:pos="57"/>
        </w:tabs>
        <w:ind w:left="113" w:hanging="113"/>
      </w:pPr>
      <w:rPr>
        <w:rFonts w:ascii="Times New Roman" w:hAnsi="Times New Roman" w:cs="Times New Roman" w:hint="default"/>
      </w:r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F32BE8"/>
    <w:multiLevelType w:val="hybridMultilevel"/>
    <w:tmpl w:val="4EB02438"/>
    <w:lvl w:ilvl="0" w:tplc="B2B2DA6A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</w:lvl>
    <w:lvl w:ilvl="1" w:tplc="08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8E8"/>
    <w:rsid w:val="0002250E"/>
    <w:rsid w:val="00060537"/>
    <w:rsid w:val="0009173E"/>
    <w:rsid w:val="000C2A0A"/>
    <w:rsid w:val="000E4BB7"/>
    <w:rsid w:val="0015613C"/>
    <w:rsid w:val="001E3D57"/>
    <w:rsid w:val="001E7E3A"/>
    <w:rsid w:val="00257AB8"/>
    <w:rsid w:val="002D1E2A"/>
    <w:rsid w:val="003338C7"/>
    <w:rsid w:val="00383312"/>
    <w:rsid w:val="00392385"/>
    <w:rsid w:val="004404B6"/>
    <w:rsid w:val="004F5CDB"/>
    <w:rsid w:val="00506F70"/>
    <w:rsid w:val="005449D3"/>
    <w:rsid w:val="00553F7C"/>
    <w:rsid w:val="005E4AC7"/>
    <w:rsid w:val="006C085F"/>
    <w:rsid w:val="007011E2"/>
    <w:rsid w:val="00746655"/>
    <w:rsid w:val="007A3837"/>
    <w:rsid w:val="007B0629"/>
    <w:rsid w:val="00807202"/>
    <w:rsid w:val="0086307A"/>
    <w:rsid w:val="00865FB3"/>
    <w:rsid w:val="0099263D"/>
    <w:rsid w:val="009E5C06"/>
    <w:rsid w:val="009F51AA"/>
    <w:rsid w:val="00A117A7"/>
    <w:rsid w:val="00A73706"/>
    <w:rsid w:val="00A808E8"/>
    <w:rsid w:val="00AA4B6F"/>
    <w:rsid w:val="00AB3DE1"/>
    <w:rsid w:val="00AE0C39"/>
    <w:rsid w:val="00B46EC4"/>
    <w:rsid w:val="00BF5405"/>
    <w:rsid w:val="00CA2BB4"/>
    <w:rsid w:val="00D0081C"/>
    <w:rsid w:val="00D259B5"/>
    <w:rsid w:val="00E0201B"/>
    <w:rsid w:val="00E06800"/>
    <w:rsid w:val="00E60762"/>
    <w:rsid w:val="00E610EC"/>
    <w:rsid w:val="00F90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07A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86307A"/>
    <w:pPr>
      <w:jc w:val="center"/>
    </w:pPr>
    <w:rPr>
      <w:sz w:val="28"/>
    </w:rPr>
  </w:style>
  <w:style w:type="paragraph" w:styleId="Corpodetexto2">
    <w:name w:val="Body Text 2"/>
    <w:basedOn w:val="Normal"/>
    <w:rsid w:val="0086307A"/>
    <w:pPr>
      <w:tabs>
        <w:tab w:val="left" w:pos="360"/>
      </w:tabs>
      <w:spacing w:line="360" w:lineRule="auto"/>
      <w:jc w:val="both"/>
    </w:pPr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9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es-tc.net/image004.png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image" Target="http://www.es-tc.net/image004.png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6A8C8-44E7-48FE-94F5-0256AB00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1650</Words>
  <Characters>9938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EDUARDA</dc:creator>
  <cp:lastModifiedBy>User</cp:lastModifiedBy>
  <cp:revision>5</cp:revision>
  <cp:lastPrinted>2010-10-17T17:51:00Z</cp:lastPrinted>
  <dcterms:created xsi:type="dcterms:W3CDTF">2013-09-19T15:37:00Z</dcterms:created>
  <dcterms:modified xsi:type="dcterms:W3CDTF">2013-09-19T16:20:00Z</dcterms:modified>
</cp:coreProperties>
</file>